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02042FF2" w:rsidR="00E3333B" w:rsidRDefault="00734206" w:rsidP="00734206">
      <w:pPr>
        <w:jc w:val="center"/>
      </w:pPr>
      <w:r>
        <w:rPr>
          <w:noProof/>
        </w:rPr>
        <w:drawing>
          <wp:inline distT="0" distB="0" distL="0" distR="0" wp14:anchorId="75B0109B" wp14:editId="7E7A0544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235D07C8" w:rsidR="00E3333B" w:rsidRPr="00734206" w:rsidRDefault="00437417" w:rsidP="00734206">
      <w:pPr>
        <w:jc w:val="center"/>
        <w:rPr>
          <w:b/>
          <w:sz w:val="40"/>
          <w:szCs w:val="40"/>
        </w:rPr>
      </w:pPr>
      <w:r w:rsidRPr="00734206">
        <w:rPr>
          <w:b/>
          <w:sz w:val="40"/>
          <w:szCs w:val="40"/>
        </w:rPr>
        <w:t xml:space="preserve">SYLLABUS </w:t>
      </w:r>
      <w:r w:rsidR="005036BD" w:rsidRPr="00734206">
        <w:rPr>
          <w:b/>
          <w:sz w:val="40"/>
          <w:szCs w:val="40"/>
        </w:rPr>
        <w:t xml:space="preserve">de </w:t>
      </w:r>
      <w:r w:rsidR="00117A68">
        <w:rPr>
          <w:b/>
          <w:sz w:val="40"/>
          <w:szCs w:val="40"/>
        </w:rPr>
        <w:t>Transitions et dynamiques territoriales</w:t>
      </w:r>
    </w:p>
    <w:p w14:paraId="61E3B74B" w14:textId="7782345B" w:rsidR="00E3333B" w:rsidRPr="00734206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734206" w:rsidRPr="00734206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5115BC96" w:rsidR="00AC09FD" w:rsidRPr="00734206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4206"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  <w:r w:rsidR="003822B1" w:rsidRPr="0073420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34206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841CD7" w:rsidRPr="007342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1DF56C" w14:textId="77777777" w:rsidR="00FA49D7" w:rsidRDefault="00FA49D7" w:rsidP="00F14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F8C30" w14:textId="471316A3" w:rsidR="003D1D2B" w:rsidRPr="00734206" w:rsidRDefault="003822B1" w:rsidP="00F14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Maud H</w:t>
            </w:r>
            <w:r w:rsidR="00734206">
              <w:rPr>
                <w:rFonts w:ascii="Arial" w:hAnsi="Arial" w:cs="Arial"/>
                <w:sz w:val="20"/>
                <w:szCs w:val="20"/>
              </w:rPr>
              <w:t>irczak</w:t>
            </w:r>
            <w:r w:rsidR="00FA49D7">
              <w:rPr>
                <w:rFonts w:ascii="Arial" w:hAnsi="Arial" w:cs="Arial"/>
                <w:sz w:val="20"/>
                <w:szCs w:val="20"/>
              </w:rPr>
              <w:t>, MCF, AMU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68E14CF5" w:rsidR="00AC09FD" w:rsidRPr="00734206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420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734206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Pr="007342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4B88696" w14:textId="2505D8F7" w:rsidR="008C061F" w:rsidRPr="00734206" w:rsidRDefault="001E1ABF" w:rsidP="00060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Volume horaire :</w:t>
            </w:r>
            <w:r w:rsidR="005036BD" w:rsidRPr="007342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2C3">
              <w:rPr>
                <w:rFonts w:ascii="Arial" w:hAnsi="Arial" w:cs="Arial"/>
                <w:sz w:val="20"/>
                <w:szCs w:val="20"/>
              </w:rPr>
              <w:t>18h CM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77777777" w:rsidR="00AC09FD" w:rsidRPr="00734206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4206">
              <w:rPr>
                <w:rFonts w:ascii="Arial" w:hAnsi="Arial" w:cs="Arial"/>
                <w:b/>
                <w:sz w:val="20"/>
                <w:szCs w:val="20"/>
              </w:rPr>
              <w:t xml:space="preserve">Informations </w:t>
            </w:r>
          </w:p>
          <w:p w14:paraId="4CDE3D3E" w14:textId="1D15DA98" w:rsidR="00AC09FD" w:rsidRPr="00734206" w:rsidRDefault="004B7BCA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Diplôme </w:t>
            </w:r>
            <w:r w:rsidRPr="0073420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M</w:t>
            </w:r>
            <w:r w:rsidR="00734206">
              <w:rPr>
                <w:rFonts w:ascii="Arial" w:hAnsi="Arial" w:cs="Arial"/>
                <w:sz w:val="20"/>
                <w:szCs w:val="20"/>
              </w:rPr>
              <w:t>aster</w:t>
            </w:r>
            <w:r w:rsidR="00757A2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estion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D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urable des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T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erritoires de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M</w:t>
            </w:r>
            <w:r w:rsidR="00734206">
              <w:rPr>
                <w:rFonts w:ascii="Arial" w:hAnsi="Arial" w:cs="Arial"/>
                <w:sz w:val="20"/>
                <w:szCs w:val="20"/>
              </w:rPr>
              <w:t>ontagne</w:t>
            </w:r>
          </w:p>
          <w:p w14:paraId="2C77B549" w14:textId="473B7149" w:rsidR="00AC09FD" w:rsidRPr="00734206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734206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734206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734206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7342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734206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734206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952B043" w14:textId="4647D48A" w:rsidR="00AC09FD" w:rsidRPr="00734206" w:rsidRDefault="00AC09FD" w:rsidP="00734206">
      <w:pPr>
        <w:tabs>
          <w:tab w:val="left" w:pos="1515"/>
        </w:tabs>
        <w:rPr>
          <w:sz w:val="40"/>
          <w:szCs w:val="40"/>
        </w:rPr>
        <w:sectPr w:rsidR="00AC09FD" w:rsidRPr="00734206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734206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734206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734206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734206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34206">
        <w:rPr>
          <w:b/>
          <w:sz w:val="28"/>
          <w:szCs w:val="28"/>
        </w:rPr>
        <w:t>OBJECTIFS</w:t>
      </w:r>
    </w:p>
    <w:p w14:paraId="3D811769" w14:textId="77777777" w:rsidR="00670171" w:rsidRDefault="00DD444C" w:rsidP="00DD444C">
      <w:pPr>
        <w:spacing w:after="0" w:line="240" w:lineRule="auto"/>
        <w:jc w:val="both"/>
        <w:rPr>
          <w:rFonts w:cstheme="minorHAnsi"/>
        </w:rPr>
      </w:pPr>
      <w:r w:rsidRPr="00DD444C">
        <w:rPr>
          <w:rFonts w:cstheme="minorHAnsi"/>
        </w:rPr>
        <w:t xml:space="preserve">Proposer une approche introductive et transversale au changement global et aux enjeux de transition dans les territoires de montagne. </w:t>
      </w:r>
    </w:p>
    <w:p w14:paraId="7128E653" w14:textId="77777777" w:rsidR="00670171" w:rsidRDefault="00DD444C" w:rsidP="00DD444C">
      <w:pPr>
        <w:spacing w:after="0" w:line="240" w:lineRule="auto"/>
        <w:jc w:val="both"/>
        <w:rPr>
          <w:rFonts w:cstheme="minorHAnsi"/>
        </w:rPr>
      </w:pPr>
      <w:r w:rsidRPr="00DD444C">
        <w:rPr>
          <w:rFonts w:cstheme="minorHAnsi"/>
        </w:rPr>
        <w:t xml:space="preserve">Il doit permettre d’appréhender les spécificités et impacts du changement </w:t>
      </w:r>
      <w:r>
        <w:rPr>
          <w:rFonts w:cstheme="minorHAnsi"/>
        </w:rPr>
        <w:t xml:space="preserve">global </w:t>
      </w:r>
      <w:r w:rsidRPr="00DD444C">
        <w:rPr>
          <w:rFonts w:cstheme="minorHAnsi"/>
        </w:rPr>
        <w:t xml:space="preserve">en montagne, et donner des clés pour comprendre et analyser les spécificités, les perspectives et les enjeux en matière de transition. </w:t>
      </w:r>
    </w:p>
    <w:p w14:paraId="087B1547" w14:textId="1C6BDDCE" w:rsidR="00DD444C" w:rsidRPr="00DD444C" w:rsidRDefault="00DD444C" w:rsidP="00DD444C">
      <w:pPr>
        <w:spacing w:after="0" w:line="240" w:lineRule="auto"/>
        <w:jc w:val="both"/>
        <w:rPr>
          <w:rFonts w:cstheme="minorHAnsi"/>
        </w:rPr>
      </w:pPr>
      <w:r w:rsidRPr="00DD444C">
        <w:rPr>
          <w:rFonts w:cstheme="minorHAnsi"/>
        </w:rPr>
        <w:t xml:space="preserve">Pour cela, ce cours vise à faire acquérir des connaissances de base en géographie </w:t>
      </w:r>
      <w:r w:rsidR="009B1A88">
        <w:rPr>
          <w:rFonts w:cstheme="minorHAnsi"/>
        </w:rPr>
        <w:t xml:space="preserve">des espaces montagnards </w:t>
      </w:r>
      <w:r w:rsidRPr="00DD444C">
        <w:rPr>
          <w:rFonts w:cstheme="minorHAnsi"/>
        </w:rPr>
        <w:t>ainsi qu’à fournir des grilles de lecture des territoires de montagne à partir de notions-clés en géographie, aménagement et économie des territoires.</w:t>
      </w:r>
    </w:p>
    <w:p w14:paraId="24574293" w14:textId="77777777" w:rsidR="0013495C" w:rsidRPr="006C4240" w:rsidRDefault="0013495C" w:rsidP="00C2525C">
      <w:pPr>
        <w:pStyle w:val="Corpsdetexte"/>
        <w:rPr>
          <w:rFonts w:cstheme="minorHAnsi"/>
        </w:rPr>
      </w:pPr>
    </w:p>
    <w:p w14:paraId="493D792D" w14:textId="76572072" w:rsidR="00C2525C" w:rsidRPr="006C4240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PLAN DU COURS</w:t>
      </w:r>
    </w:p>
    <w:p w14:paraId="294226DC" w14:textId="77777777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Introduction générale</w:t>
      </w:r>
    </w:p>
    <w:p w14:paraId="69D9944B" w14:textId="77777777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Spécificités des territoires de montagne en France et dans le monde</w:t>
      </w:r>
    </w:p>
    <w:p w14:paraId="078BFC92" w14:textId="77777777" w:rsidR="00083C9E" w:rsidRPr="009B1A88" w:rsidRDefault="00083C9E" w:rsidP="00083C9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 politique de la montagne en Italie</w:t>
      </w:r>
    </w:p>
    <w:p w14:paraId="5B1B014C" w14:textId="3812D5C9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Transition, changement global et territoires de montagne</w:t>
      </w:r>
      <w:r>
        <w:rPr>
          <w:rFonts w:cstheme="minorHAnsi"/>
        </w:rPr>
        <w:t> : éléments théoriques</w:t>
      </w:r>
      <w:r w:rsidR="00DF7A7A">
        <w:rPr>
          <w:rFonts w:cstheme="minorHAnsi"/>
        </w:rPr>
        <w:t xml:space="preserve"> et de cadrage</w:t>
      </w:r>
    </w:p>
    <w:p w14:paraId="23928549" w14:textId="77777777" w:rsidR="002B05AD" w:rsidRDefault="002B05AD" w:rsidP="002B05A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Changement climatique dans les Alpes du Sud</w:t>
      </w:r>
    </w:p>
    <w:p w14:paraId="360DAAB5" w14:textId="6272D410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agricole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et alimentaire</w:t>
      </w:r>
      <w:r w:rsidR="00BD6558">
        <w:rPr>
          <w:rFonts w:cstheme="minorHAnsi"/>
        </w:rPr>
        <w:t>s</w:t>
      </w:r>
    </w:p>
    <w:p w14:paraId="455AC363" w14:textId="709B621E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touristique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et récréative</w:t>
      </w:r>
      <w:r w:rsidR="00BD6558">
        <w:rPr>
          <w:rFonts w:cstheme="minorHAnsi"/>
        </w:rPr>
        <w:t>s</w:t>
      </w:r>
    </w:p>
    <w:p w14:paraId="46067A71" w14:textId="29A05221" w:rsid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économique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et sociale</w:t>
      </w:r>
      <w:r w:rsidR="00BD6558">
        <w:rPr>
          <w:rFonts w:cstheme="minorHAnsi"/>
        </w:rPr>
        <w:t>s</w:t>
      </w:r>
    </w:p>
    <w:p w14:paraId="42A1CA28" w14:textId="77777777" w:rsidR="0013495C" w:rsidRPr="006C4240" w:rsidRDefault="0013495C" w:rsidP="0074794D">
      <w:pPr>
        <w:spacing w:after="0" w:line="240" w:lineRule="auto"/>
        <w:jc w:val="both"/>
        <w:rPr>
          <w:rFonts w:cstheme="minorHAnsi"/>
        </w:rPr>
      </w:pPr>
    </w:p>
    <w:p w14:paraId="6C48A63F" w14:textId="3080B926" w:rsidR="00AC09FD" w:rsidRPr="006C4240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COMPETENCES</w:t>
      </w:r>
      <w:r w:rsidR="001E1ABF" w:rsidRPr="006C4240">
        <w:rPr>
          <w:rFonts w:cstheme="minorHAnsi"/>
          <w:b/>
          <w:sz w:val="28"/>
          <w:szCs w:val="28"/>
        </w:rPr>
        <w:t xml:space="preserve"> VISEES</w:t>
      </w:r>
    </w:p>
    <w:p w14:paraId="38089E42" w14:textId="45B1DC78" w:rsidR="008B5DCD" w:rsidRPr="006C4240" w:rsidRDefault="008B5DCD" w:rsidP="008B5DCD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Autonomie dans l</w:t>
      </w:r>
      <w:r w:rsidR="00D967B6" w:rsidRPr="006C4240">
        <w:rPr>
          <w:rFonts w:cstheme="minorHAnsi"/>
        </w:rPr>
        <w:t>’acquisition de connaissances.</w:t>
      </w:r>
    </w:p>
    <w:p w14:paraId="3DAC2730" w14:textId="11716163" w:rsidR="008B5DCD" w:rsidRPr="006C4240" w:rsidRDefault="008B5DCD" w:rsidP="008B5DCD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Savoir chercher, lire et mobiliser</w:t>
      </w:r>
      <w:r w:rsidR="00D967B6" w:rsidRPr="006C4240">
        <w:rPr>
          <w:rFonts w:cstheme="minorHAnsi"/>
        </w:rPr>
        <w:t xml:space="preserve"> des</w:t>
      </w:r>
      <w:r w:rsidRPr="006C4240">
        <w:rPr>
          <w:rFonts w:cstheme="minorHAnsi"/>
        </w:rPr>
        <w:t xml:space="preserve"> texte</w:t>
      </w:r>
      <w:r w:rsidR="00D967B6" w:rsidRPr="006C4240">
        <w:rPr>
          <w:rFonts w:cstheme="minorHAnsi"/>
        </w:rPr>
        <w:t>s</w:t>
      </w:r>
      <w:r w:rsidRPr="006C4240">
        <w:rPr>
          <w:rFonts w:cstheme="minorHAnsi"/>
        </w:rPr>
        <w:t xml:space="preserve"> complexe</w:t>
      </w:r>
      <w:r w:rsidR="00D967B6" w:rsidRPr="006C4240">
        <w:rPr>
          <w:rFonts w:cstheme="minorHAnsi"/>
        </w:rPr>
        <w:t>s</w:t>
      </w:r>
      <w:r w:rsidRPr="006C4240">
        <w:rPr>
          <w:rFonts w:cstheme="minorHAnsi"/>
        </w:rPr>
        <w:t>.</w:t>
      </w:r>
    </w:p>
    <w:p w14:paraId="106834C8" w14:textId="428EA386" w:rsidR="008B5DCD" w:rsidRPr="006C4240" w:rsidRDefault="00D967B6" w:rsidP="008B5DCD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Capacité d’argumentation et d</w:t>
      </w:r>
      <w:r w:rsidR="008B5DCD" w:rsidRPr="006C4240">
        <w:rPr>
          <w:rFonts w:cstheme="minorHAnsi"/>
        </w:rPr>
        <w:t>e synthèse.</w:t>
      </w:r>
    </w:p>
    <w:p w14:paraId="1BA11243" w14:textId="44490CEE" w:rsidR="00734B87" w:rsidRDefault="00D967B6" w:rsidP="006C4240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Communication orale et écrite.</w:t>
      </w:r>
    </w:p>
    <w:p w14:paraId="36260CF0" w14:textId="77777777" w:rsidR="00037BA7" w:rsidRDefault="00037BA7" w:rsidP="00BA26D6">
      <w:pPr>
        <w:spacing w:after="0" w:line="240" w:lineRule="auto"/>
        <w:jc w:val="both"/>
        <w:rPr>
          <w:rFonts w:cstheme="minorHAnsi"/>
        </w:rPr>
      </w:pPr>
    </w:p>
    <w:p w14:paraId="067A1DE5" w14:textId="77777777" w:rsidR="00BE3975" w:rsidRDefault="00BE3975" w:rsidP="00BA26D6">
      <w:pPr>
        <w:spacing w:after="0" w:line="240" w:lineRule="auto"/>
        <w:jc w:val="both"/>
        <w:rPr>
          <w:rFonts w:cstheme="minorHAnsi"/>
        </w:rPr>
      </w:pPr>
    </w:p>
    <w:p w14:paraId="5478FDAC" w14:textId="77777777" w:rsidR="00BE3975" w:rsidRDefault="00BE3975" w:rsidP="00BA26D6">
      <w:pPr>
        <w:spacing w:after="0" w:line="240" w:lineRule="auto"/>
        <w:jc w:val="both"/>
        <w:rPr>
          <w:rFonts w:cstheme="minorHAnsi"/>
        </w:rPr>
      </w:pPr>
    </w:p>
    <w:p w14:paraId="07C47F28" w14:textId="25F7416F" w:rsidR="00AC09FD" w:rsidRPr="006C4240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BIBLIOGRAPHIE</w:t>
      </w:r>
    </w:p>
    <w:p w14:paraId="263BAE75" w14:textId="77777777" w:rsidR="00D967B6" w:rsidRPr="00B767E7" w:rsidRDefault="00D967B6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Attali M., Dalmasso A., Granet-Abisset A-M., 2014, </w:t>
      </w:r>
      <w:r w:rsidRPr="00B767E7">
        <w:rPr>
          <w:rFonts w:asciiTheme="minorHAnsi" w:hAnsiTheme="minorHAnsi" w:cstheme="minorHAnsi"/>
          <w:i/>
          <w:sz w:val="22"/>
          <w:szCs w:val="22"/>
        </w:rPr>
        <w:t>Innovation en territoire de montagne. Le défi de l’approche interdisciplinaire</w:t>
      </w:r>
      <w:r w:rsidRPr="00B767E7">
        <w:rPr>
          <w:rFonts w:asciiTheme="minorHAnsi" w:hAnsiTheme="minorHAnsi" w:cstheme="minorHAnsi"/>
          <w:sz w:val="22"/>
          <w:szCs w:val="22"/>
        </w:rPr>
        <w:t>, PUG.</w:t>
      </w:r>
    </w:p>
    <w:p w14:paraId="67B9F8CA" w14:textId="77777777" w:rsidR="00D967B6" w:rsidRPr="00B767E7" w:rsidRDefault="00D967B6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Bernier X., Gauchon C., 2013, </w:t>
      </w:r>
      <w:r w:rsidRPr="00B767E7">
        <w:rPr>
          <w:rFonts w:asciiTheme="minorHAnsi" w:hAnsiTheme="minorHAnsi" w:cstheme="minorHAnsi"/>
          <w:i/>
          <w:sz w:val="22"/>
          <w:szCs w:val="22"/>
        </w:rPr>
        <w:t>Atlas des montagnes. Espaces habités, mondes imaginés</w:t>
      </w:r>
      <w:r w:rsidRPr="00B767E7">
        <w:rPr>
          <w:rFonts w:asciiTheme="minorHAnsi" w:hAnsiTheme="minorHAnsi" w:cstheme="minorHAnsi"/>
          <w:sz w:val="22"/>
          <w:szCs w:val="22"/>
        </w:rPr>
        <w:t>, éd. Autrement.</w:t>
      </w:r>
    </w:p>
    <w:p w14:paraId="1373FCFD" w14:textId="77777777" w:rsidR="00037BA7" w:rsidRPr="00B767E7" w:rsidRDefault="00037BA7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Claeys C., Hirczak M., 2024, </w:t>
      </w:r>
      <w:r w:rsidRPr="00B767E7">
        <w:rPr>
          <w:rFonts w:asciiTheme="minorHAnsi" w:hAnsiTheme="minorHAnsi" w:cstheme="minorHAnsi"/>
          <w:i/>
          <w:iCs/>
          <w:sz w:val="22"/>
          <w:szCs w:val="22"/>
        </w:rPr>
        <w:t>Les Alpes du Sud. Trajectoires d’un espace en transitions</w:t>
      </w:r>
      <w:r w:rsidRPr="00B767E7">
        <w:rPr>
          <w:rFonts w:asciiTheme="minorHAnsi" w:hAnsiTheme="minorHAnsi" w:cstheme="minorHAnsi"/>
          <w:sz w:val="22"/>
          <w:szCs w:val="22"/>
        </w:rPr>
        <w:t>, PUP.</w:t>
      </w:r>
    </w:p>
    <w:p w14:paraId="723A827F" w14:textId="34FFDABF" w:rsidR="00CA6FE7" w:rsidRPr="00B767E7" w:rsidRDefault="00D967B6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Debarbieux B., 1995, </w:t>
      </w:r>
      <w:r w:rsidRPr="00B767E7">
        <w:rPr>
          <w:rFonts w:asciiTheme="minorHAnsi" w:hAnsiTheme="minorHAnsi" w:cstheme="minorHAnsi"/>
          <w:i/>
          <w:sz w:val="22"/>
          <w:szCs w:val="22"/>
        </w:rPr>
        <w:t>Tourisme et Montagne</w:t>
      </w:r>
      <w:r w:rsidRPr="00B767E7">
        <w:rPr>
          <w:rFonts w:asciiTheme="minorHAnsi" w:hAnsiTheme="minorHAnsi" w:cstheme="minorHAnsi"/>
          <w:sz w:val="22"/>
          <w:szCs w:val="22"/>
        </w:rPr>
        <w:t>, Economica, Géopoche.</w:t>
      </w:r>
    </w:p>
    <w:p w14:paraId="00C5B1D5" w14:textId="77777777" w:rsidR="00037BA7" w:rsidRPr="00B767E7" w:rsidRDefault="00037BA7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Fourny M-C., 2018, </w:t>
      </w:r>
      <w:r w:rsidRPr="00B767E7">
        <w:rPr>
          <w:rFonts w:asciiTheme="minorHAnsi" w:hAnsiTheme="minorHAnsi" w:cstheme="minorHAnsi"/>
          <w:i/>
          <w:sz w:val="22"/>
          <w:szCs w:val="22"/>
        </w:rPr>
        <w:t>Montagnes en mouvements. Dynamiques territoriales et innovation sociale,</w:t>
      </w:r>
      <w:r w:rsidRPr="00B767E7">
        <w:rPr>
          <w:rFonts w:asciiTheme="minorHAnsi" w:hAnsiTheme="minorHAnsi" w:cstheme="minorHAnsi"/>
          <w:sz w:val="22"/>
          <w:szCs w:val="22"/>
        </w:rPr>
        <w:t xml:space="preserve"> éd. PUG.</w:t>
      </w:r>
    </w:p>
    <w:p w14:paraId="4FCDA293" w14:textId="77777777" w:rsidR="00B767E7" w:rsidRPr="00117A68" w:rsidRDefault="00B767E7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  <w:lang w:val="en-US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Nova N., 2023, </w:t>
      </w:r>
      <w:r w:rsidRPr="00B767E7">
        <w:rPr>
          <w:rFonts w:asciiTheme="minorHAnsi" w:hAnsiTheme="minorHAnsi" w:cstheme="minorHAnsi"/>
          <w:i/>
          <w:sz w:val="22"/>
          <w:szCs w:val="22"/>
        </w:rPr>
        <w:t>Fragments d’une montagne. Les Alpes et leurs métamorphoses</w:t>
      </w:r>
      <w:r w:rsidRPr="00B767E7">
        <w:rPr>
          <w:rFonts w:asciiTheme="minorHAnsi" w:hAnsiTheme="minorHAnsi" w:cstheme="minorHAnsi"/>
          <w:sz w:val="22"/>
          <w:szCs w:val="22"/>
        </w:rPr>
        <w:t xml:space="preserve">, éd. </w:t>
      </w:r>
      <w:r w:rsidRPr="00117A68">
        <w:rPr>
          <w:rFonts w:asciiTheme="minorHAnsi" w:hAnsiTheme="minorHAnsi" w:cstheme="minorHAnsi"/>
          <w:sz w:val="22"/>
          <w:szCs w:val="22"/>
          <w:lang w:val="en-US"/>
        </w:rPr>
        <w:t>Le Pommier.</w:t>
      </w:r>
    </w:p>
    <w:p w14:paraId="1365878C" w14:textId="77777777" w:rsidR="00D967B6" w:rsidRPr="00B767E7" w:rsidRDefault="00D967B6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767E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Price M. F., 2015, </w:t>
      </w:r>
      <w:r w:rsidRPr="00B767E7">
        <w:rPr>
          <w:rFonts w:asciiTheme="minorHAnsi" w:hAnsiTheme="minorHAnsi" w:cstheme="minorHAnsi"/>
          <w:bCs/>
          <w:i/>
          <w:sz w:val="22"/>
          <w:szCs w:val="22"/>
          <w:lang w:val="en-US"/>
        </w:rPr>
        <w:t>Moutains. A very short introduction</w:t>
      </w:r>
      <w:r w:rsidRPr="00B767E7">
        <w:rPr>
          <w:rFonts w:asciiTheme="minorHAnsi" w:hAnsiTheme="minorHAnsi" w:cstheme="minorHAnsi"/>
          <w:bCs/>
          <w:sz w:val="22"/>
          <w:szCs w:val="22"/>
          <w:lang w:val="en-US"/>
        </w:rPr>
        <w:t>, Oxford University Press.</w:t>
      </w:r>
    </w:p>
    <w:p w14:paraId="44D1491A" w14:textId="77777777" w:rsidR="00037BA7" w:rsidRPr="00117A68" w:rsidRDefault="00037BA7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Sacareau I., 2003, </w:t>
      </w:r>
      <w:r w:rsidRPr="00B767E7">
        <w:rPr>
          <w:rFonts w:asciiTheme="minorHAnsi" w:hAnsiTheme="minorHAnsi" w:cstheme="minorHAnsi"/>
          <w:i/>
          <w:sz w:val="22"/>
          <w:szCs w:val="22"/>
        </w:rPr>
        <w:t>La montagne : une approche géographique</w:t>
      </w:r>
      <w:r w:rsidRPr="00B767E7">
        <w:rPr>
          <w:rFonts w:asciiTheme="minorHAnsi" w:hAnsiTheme="minorHAnsi" w:cstheme="minorHAnsi"/>
          <w:sz w:val="22"/>
          <w:szCs w:val="22"/>
        </w:rPr>
        <w:t xml:space="preserve">, éd. </w:t>
      </w:r>
      <w:r w:rsidRPr="00117A68">
        <w:rPr>
          <w:rFonts w:asciiTheme="minorHAnsi" w:hAnsiTheme="minorHAnsi" w:cstheme="minorHAnsi"/>
          <w:sz w:val="22"/>
          <w:szCs w:val="22"/>
        </w:rPr>
        <w:t>Belin Sup.</w:t>
      </w:r>
    </w:p>
    <w:p w14:paraId="765D5FB1" w14:textId="325D7E74" w:rsidR="00D967B6" w:rsidRPr="00D774F1" w:rsidRDefault="00DA1210" w:rsidP="00D967B6">
      <w:pPr>
        <w:pStyle w:val="Stylebiblio"/>
        <w:spacing w:before="0"/>
        <w:ind w:left="340" w:hanging="340"/>
        <w:rPr>
          <w:rFonts w:asciiTheme="minorHAnsi" w:hAnsiTheme="minorHAnsi" w:cstheme="minorHAnsi"/>
          <w:i/>
          <w:iCs/>
          <w:sz w:val="22"/>
          <w:szCs w:val="22"/>
        </w:rPr>
      </w:pPr>
      <w:r w:rsidRPr="00D774F1">
        <w:rPr>
          <w:rFonts w:asciiTheme="minorHAnsi" w:hAnsiTheme="minorHAnsi" w:cstheme="minorHAnsi"/>
          <w:i/>
          <w:iCs/>
          <w:sz w:val="22"/>
          <w:szCs w:val="22"/>
        </w:rPr>
        <w:t>Revue de Géographie Alpine</w:t>
      </w:r>
      <w:r w:rsidR="005B652C" w:rsidRPr="00D774F1">
        <w:rPr>
          <w:rFonts w:asciiTheme="minorHAnsi" w:hAnsiTheme="minorHAnsi" w:cstheme="minorHAnsi"/>
          <w:i/>
          <w:iCs/>
          <w:sz w:val="22"/>
          <w:szCs w:val="22"/>
        </w:rPr>
        <w:t xml:space="preserve"> ; L’Alpe ; </w:t>
      </w:r>
      <w:r w:rsidR="000762FB" w:rsidRPr="00D774F1">
        <w:rPr>
          <w:rFonts w:asciiTheme="minorHAnsi" w:hAnsiTheme="minorHAnsi" w:cstheme="minorHAnsi"/>
          <w:i/>
          <w:iCs/>
          <w:sz w:val="22"/>
          <w:szCs w:val="22"/>
        </w:rPr>
        <w:t>Mountain Research and Development</w:t>
      </w:r>
    </w:p>
    <w:p w14:paraId="03CB42BA" w14:textId="77777777" w:rsidR="00D967B6" w:rsidRDefault="00D967B6" w:rsidP="00D967B6">
      <w:pPr>
        <w:spacing w:after="0" w:line="240" w:lineRule="auto"/>
        <w:jc w:val="both"/>
        <w:rPr>
          <w:rFonts w:cstheme="minorHAnsi"/>
        </w:rPr>
      </w:pPr>
    </w:p>
    <w:p w14:paraId="262E5E4B" w14:textId="0F2713F8" w:rsidR="00A6061A" w:rsidRPr="006C4240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PRE</w:t>
      </w:r>
      <w:r w:rsidR="003B7698" w:rsidRPr="006C4240">
        <w:rPr>
          <w:rFonts w:cstheme="minorHAnsi"/>
          <w:b/>
          <w:sz w:val="28"/>
          <w:szCs w:val="28"/>
        </w:rPr>
        <w:t>-</w:t>
      </w:r>
      <w:r w:rsidR="00A876AC" w:rsidRPr="006C4240">
        <w:rPr>
          <w:rFonts w:cstheme="minorHAnsi"/>
          <w:b/>
          <w:sz w:val="28"/>
          <w:szCs w:val="28"/>
        </w:rPr>
        <w:t xml:space="preserve">REQUIS </w:t>
      </w:r>
    </w:p>
    <w:p w14:paraId="55AFAC44" w14:textId="124DBA2D" w:rsidR="00256CF9" w:rsidRPr="006C4240" w:rsidRDefault="008B5DCD" w:rsidP="00734B87">
      <w:pPr>
        <w:pStyle w:val="Corpsdetexte"/>
        <w:rPr>
          <w:rFonts w:cstheme="minorHAnsi"/>
        </w:rPr>
      </w:pPr>
      <w:r w:rsidRPr="006C4240">
        <w:rPr>
          <w:rFonts w:cstheme="minorHAnsi"/>
        </w:rPr>
        <w:t>Aucun.</w:t>
      </w:r>
    </w:p>
    <w:p w14:paraId="47B76C8D" w14:textId="77777777" w:rsidR="00800D72" w:rsidRPr="006C4240" w:rsidRDefault="00800D72" w:rsidP="00734B87">
      <w:pPr>
        <w:pStyle w:val="Corpsdetexte"/>
        <w:rPr>
          <w:rFonts w:cstheme="minorHAnsi"/>
        </w:rPr>
      </w:pPr>
    </w:p>
    <w:p w14:paraId="227287BA" w14:textId="1E523037" w:rsidR="00800D72" w:rsidRPr="006C4240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MOTS CLES</w:t>
      </w:r>
    </w:p>
    <w:p w14:paraId="02887C85" w14:textId="16436CE2" w:rsidR="008B5DCD" w:rsidRDefault="0010525D" w:rsidP="00734B87">
      <w:pPr>
        <w:pStyle w:val="Corpsdetexte"/>
        <w:rPr>
          <w:rFonts w:cstheme="minorHAnsi"/>
        </w:rPr>
      </w:pPr>
      <w:r w:rsidRPr="006C4240">
        <w:rPr>
          <w:rFonts w:cstheme="minorHAnsi"/>
        </w:rPr>
        <w:t>Territoire, montagne, géographie</w:t>
      </w:r>
      <w:r w:rsidR="00670171">
        <w:rPr>
          <w:rFonts w:cstheme="minorHAnsi"/>
        </w:rPr>
        <w:t>, changement climatique, changement global, politique publique</w:t>
      </w:r>
      <w:r w:rsidR="00ED6F16">
        <w:rPr>
          <w:rFonts w:cstheme="minorHAnsi"/>
        </w:rPr>
        <w:t>, adaptation</w:t>
      </w:r>
      <w:r w:rsidR="00AF7922">
        <w:rPr>
          <w:rFonts w:cstheme="minorHAnsi"/>
        </w:rPr>
        <w:t>, transition</w:t>
      </w:r>
      <w:r w:rsidR="001654C6">
        <w:rPr>
          <w:rFonts w:cstheme="minorHAnsi"/>
        </w:rPr>
        <w:t>, innovations sociales</w:t>
      </w:r>
    </w:p>
    <w:p w14:paraId="418EA025" w14:textId="77777777" w:rsidR="00670171" w:rsidRPr="006C4240" w:rsidRDefault="00670171" w:rsidP="00734B87">
      <w:pPr>
        <w:pStyle w:val="Corpsdetexte"/>
        <w:rPr>
          <w:rFonts w:cstheme="minorHAnsi"/>
        </w:rPr>
      </w:pPr>
    </w:p>
    <w:p w14:paraId="52107C34" w14:textId="7028EE2F" w:rsidR="00800D72" w:rsidRPr="006C4240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MODALITES D’EVALUATION</w:t>
      </w:r>
    </w:p>
    <w:p w14:paraId="6D468313" w14:textId="17A27985" w:rsidR="00D66A14" w:rsidRPr="00CA6FE7" w:rsidRDefault="00D66A14" w:rsidP="00670171">
      <w:pPr>
        <w:pStyle w:val="Corpsdetexte"/>
        <w:rPr>
          <w:rFonts w:cstheme="minorHAnsi"/>
          <w:bCs/>
          <w:sz w:val="24"/>
          <w:szCs w:val="24"/>
        </w:rPr>
      </w:pPr>
      <w:r w:rsidRPr="006C4240">
        <w:rPr>
          <w:rFonts w:cstheme="minorHAnsi"/>
          <w:sz w:val="24"/>
          <w:szCs w:val="24"/>
        </w:rPr>
        <w:t xml:space="preserve">Veuillez-vous référer au document Modalités de Contrôle des Connaissances et Compétences (M3C) en ligne sur le site de la FEG </w:t>
      </w:r>
    </w:p>
    <w:sectPr w:rsidR="00D66A14" w:rsidRPr="00CA6FE7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BDE7E" w14:textId="77777777" w:rsidR="002433A5" w:rsidRDefault="002433A5" w:rsidP="00E3333B">
      <w:pPr>
        <w:spacing w:after="0" w:line="240" w:lineRule="auto"/>
      </w:pPr>
      <w:r>
        <w:separator/>
      </w:r>
    </w:p>
  </w:endnote>
  <w:endnote w:type="continuationSeparator" w:id="0">
    <w:p w14:paraId="2317E78E" w14:textId="77777777" w:rsidR="002433A5" w:rsidRDefault="002433A5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30B99A57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A8ED0" w14:textId="77777777" w:rsidR="002433A5" w:rsidRDefault="002433A5" w:rsidP="00E3333B">
      <w:pPr>
        <w:spacing w:after="0" w:line="240" w:lineRule="auto"/>
      </w:pPr>
      <w:r>
        <w:separator/>
      </w:r>
    </w:p>
  </w:footnote>
  <w:footnote w:type="continuationSeparator" w:id="0">
    <w:p w14:paraId="490BA088" w14:textId="77777777" w:rsidR="002433A5" w:rsidRDefault="002433A5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0B59"/>
    <w:multiLevelType w:val="hybridMultilevel"/>
    <w:tmpl w:val="B48C11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D80"/>
    <w:multiLevelType w:val="hybridMultilevel"/>
    <w:tmpl w:val="BAE2021C"/>
    <w:lvl w:ilvl="0" w:tplc="AFC000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81B"/>
    <w:multiLevelType w:val="hybridMultilevel"/>
    <w:tmpl w:val="70B07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1EA6"/>
    <w:multiLevelType w:val="hybridMultilevel"/>
    <w:tmpl w:val="ACD60E9E"/>
    <w:lvl w:ilvl="0" w:tplc="FE98B66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370C"/>
    <w:multiLevelType w:val="hybridMultilevel"/>
    <w:tmpl w:val="C2B08C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86BCF"/>
    <w:multiLevelType w:val="hybridMultilevel"/>
    <w:tmpl w:val="856CE0E2"/>
    <w:lvl w:ilvl="0" w:tplc="76228F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8122A"/>
    <w:multiLevelType w:val="hybridMultilevel"/>
    <w:tmpl w:val="DDE2DFF6"/>
    <w:lvl w:ilvl="0" w:tplc="533EFC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65628"/>
    <w:multiLevelType w:val="hybridMultilevel"/>
    <w:tmpl w:val="AF2E035C"/>
    <w:lvl w:ilvl="0" w:tplc="AFC000EC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300C3"/>
    <w:multiLevelType w:val="hybridMultilevel"/>
    <w:tmpl w:val="67602D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240211">
    <w:abstractNumId w:val="8"/>
  </w:num>
  <w:num w:numId="2" w16cid:durableId="1019355376">
    <w:abstractNumId w:val="4"/>
  </w:num>
  <w:num w:numId="3" w16cid:durableId="181090404">
    <w:abstractNumId w:val="5"/>
  </w:num>
  <w:num w:numId="4" w16cid:durableId="723484368">
    <w:abstractNumId w:val="2"/>
  </w:num>
  <w:num w:numId="5" w16cid:durableId="1995522589">
    <w:abstractNumId w:val="6"/>
  </w:num>
  <w:num w:numId="6" w16cid:durableId="1517502227">
    <w:abstractNumId w:val="3"/>
  </w:num>
  <w:num w:numId="7" w16cid:durableId="1676153363">
    <w:abstractNumId w:val="1"/>
  </w:num>
  <w:num w:numId="8" w16cid:durableId="955520440">
    <w:abstractNumId w:val="7"/>
  </w:num>
  <w:num w:numId="9" w16cid:durableId="205527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37BA7"/>
    <w:rsid w:val="000475BD"/>
    <w:rsid w:val="00060BD4"/>
    <w:rsid w:val="000762FB"/>
    <w:rsid w:val="00083C9E"/>
    <w:rsid w:val="000A7720"/>
    <w:rsid w:val="000C2B6E"/>
    <w:rsid w:val="0010525D"/>
    <w:rsid w:val="00117A68"/>
    <w:rsid w:val="0013407E"/>
    <w:rsid w:val="0013495C"/>
    <w:rsid w:val="001654C6"/>
    <w:rsid w:val="00183286"/>
    <w:rsid w:val="001D0E44"/>
    <w:rsid w:val="001E1ABF"/>
    <w:rsid w:val="001E6BC0"/>
    <w:rsid w:val="002433A5"/>
    <w:rsid w:val="00256CF9"/>
    <w:rsid w:val="00257013"/>
    <w:rsid w:val="00280069"/>
    <w:rsid w:val="002B05AD"/>
    <w:rsid w:val="002C1541"/>
    <w:rsid w:val="002C5827"/>
    <w:rsid w:val="002E4B37"/>
    <w:rsid w:val="0035789F"/>
    <w:rsid w:val="003760BF"/>
    <w:rsid w:val="003822B1"/>
    <w:rsid w:val="00393657"/>
    <w:rsid w:val="003A4EA4"/>
    <w:rsid w:val="003B47D7"/>
    <w:rsid w:val="003B7698"/>
    <w:rsid w:val="003C2ABD"/>
    <w:rsid w:val="003D1D2B"/>
    <w:rsid w:val="00437417"/>
    <w:rsid w:val="004629F1"/>
    <w:rsid w:val="004864E9"/>
    <w:rsid w:val="00494666"/>
    <w:rsid w:val="004B1987"/>
    <w:rsid w:val="004B7BCA"/>
    <w:rsid w:val="004E4B99"/>
    <w:rsid w:val="005036BD"/>
    <w:rsid w:val="00517405"/>
    <w:rsid w:val="005179D3"/>
    <w:rsid w:val="00532116"/>
    <w:rsid w:val="00586656"/>
    <w:rsid w:val="005A27A5"/>
    <w:rsid w:val="005B652C"/>
    <w:rsid w:val="005C38DC"/>
    <w:rsid w:val="005D22A3"/>
    <w:rsid w:val="005E3C88"/>
    <w:rsid w:val="005E4027"/>
    <w:rsid w:val="00615E2F"/>
    <w:rsid w:val="00617D06"/>
    <w:rsid w:val="006353E0"/>
    <w:rsid w:val="00670171"/>
    <w:rsid w:val="00694E1B"/>
    <w:rsid w:val="006A3707"/>
    <w:rsid w:val="006C4240"/>
    <w:rsid w:val="00734206"/>
    <w:rsid w:val="00734B87"/>
    <w:rsid w:val="00737AA3"/>
    <w:rsid w:val="0074794D"/>
    <w:rsid w:val="00757A23"/>
    <w:rsid w:val="00764F8F"/>
    <w:rsid w:val="007B6A84"/>
    <w:rsid w:val="007C022F"/>
    <w:rsid w:val="007D21AF"/>
    <w:rsid w:val="00800D72"/>
    <w:rsid w:val="00803B8B"/>
    <w:rsid w:val="00835A63"/>
    <w:rsid w:val="00841CD7"/>
    <w:rsid w:val="008866D0"/>
    <w:rsid w:val="008B0E7A"/>
    <w:rsid w:val="008B2E0B"/>
    <w:rsid w:val="008B54C5"/>
    <w:rsid w:val="008B5DCD"/>
    <w:rsid w:val="008C061F"/>
    <w:rsid w:val="008D4A2A"/>
    <w:rsid w:val="00925D18"/>
    <w:rsid w:val="0094509F"/>
    <w:rsid w:val="00955CC6"/>
    <w:rsid w:val="009769BE"/>
    <w:rsid w:val="009A561F"/>
    <w:rsid w:val="009B1A88"/>
    <w:rsid w:val="009F5286"/>
    <w:rsid w:val="00A12DC8"/>
    <w:rsid w:val="00A6061A"/>
    <w:rsid w:val="00A635E8"/>
    <w:rsid w:val="00A876AC"/>
    <w:rsid w:val="00AA04DB"/>
    <w:rsid w:val="00AC09FD"/>
    <w:rsid w:val="00AC303F"/>
    <w:rsid w:val="00AF7922"/>
    <w:rsid w:val="00B067D1"/>
    <w:rsid w:val="00B07158"/>
    <w:rsid w:val="00B15A83"/>
    <w:rsid w:val="00B3167C"/>
    <w:rsid w:val="00B44978"/>
    <w:rsid w:val="00B5164A"/>
    <w:rsid w:val="00B63743"/>
    <w:rsid w:val="00B767E7"/>
    <w:rsid w:val="00BA26D6"/>
    <w:rsid w:val="00BB5669"/>
    <w:rsid w:val="00BD32C3"/>
    <w:rsid w:val="00BD6558"/>
    <w:rsid w:val="00BE04A9"/>
    <w:rsid w:val="00BE3975"/>
    <w:rsid w:val="00C024D0"/>
    <w:rsid w:val="00C044DE"/>
    <w:rsid w:val="00C148C9"/>
    <w:rsid w:val="00C17037"/>
    <w:rsid w:val="00C2525C"/>
    <w:rsid w:val="00C51787"/>
    <w:rsid w:val="00C75559"/>
    <w:rsid w:val="00C878C1"/>
    <w:rsid w:val="00C878DB"/>
    <w:rsid w:val="00CA6FE7"/>
    <w:rsid w:val="00CB657F"/>
    <w:rsid w:val="00CD2CCE"/>
    <w:rsid w:val="00CD3D8A"/>
    <w:rsid w:val="00CE1EC8"/>
    <w:rsid w:val="00D66A14"/>
    <w:rsid w:val="00D774F1"/>
    <w:rsid w:val="00D92AE1"/>
    <w:rsid w:val="00D967B6"/>
    <w:rsid w:val="00DA1210"/>
    <w:rsid w:val="00DA3088"/>
    <w:rsid w:val="00DD444C"/>
    <w:rsid w:val="00DD6182"/>
    <w:rsid w:val="00DF7A7A"/>
    <w:rsid w:val="00E00D1A"/>
    <w:rsid w:val="00E3333B"/>
    <w:rsid w:val="00E40F41"/>
    <w:rsid w:val="00E625C1"/>
    <w:rsid w:val="00E86703"/>
    <w:rsid w:val="00EC67C7"/>
    <w:rsid w:val="00ED6F16"/>
    <w:rsid w:val="00ED7217"/>
    <w:rsid w:val="00EF7F47"/>
    <w:rsid w:val="00F1466F"/>
    <w:rsid w:val="00F407F6"/>
    <w:rsid w:val="00F80F95"/>
    <w:rsid w:val="00FA1C20"/>
    <w:rsid w:val="00FA49D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F8E66CF6-A4D7-49AE-93BB-574FE04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3822B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47D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47D7"/>
    <w:rPr>
      <w:sz w:val="20"/>
      <w:szCs w:val="20"/>
    </w:rPr>
  </w:style>
  <w:style w:type="paragraph" w:customStyle="1" w:styleId="Stylebiblio">
    <w:name w:val="Style biblio"/>
    <w:basedOn w:val="Normal"/>
    <w:rsid w:val="00D967B6"/>
    <w:pPr>
      <w:spacing w:before="120" w:after="0" w:line="240" w:lineRule="auto"/>
      <w:ind w:left="284" w:hanging="284"/>
      <w:jc w:val="both"/>
    </w:pPr>
    <w:rPr>
      <w:rFonts w:ascii="Microsoft Sans Serif" w:eastAsia="Times New Roman" w:hAnsi="Microsoft Sans Serif" w:cs="Microsoft Sans Serif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34</cp:revision>
  <dcterms:created xsi:type="dcterms:W3CDTF">2020-09-29T07:48:00Z</dcterms:created>
  <dcterms:modified xsi:type="dcterms:W3CDTF">2025-03-07T14:50:00Z</dcterms:modified>
</cp:coreProperties>
</file>