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14B41" w14:textId="77777777" w:rsidR="00F054B8" w:rsidRDefault="00E868E3" w:rsidP="00E868E3">
      <w:pPr>
        <w:tabs>
          <w:tab w:val="left" w:pos="4065"/>
        </w:tabs>
        <w:jc w:val="both"/>
      </w:pPr>
      <w:r>
        <w:tab/>
      </w:r>
      <w:r>
        <w:rPr>
          <w:noProof/>
        </w:rPr>
        <w:drawing>
          <wp:inline distT="0" distB="0" distL="0" distR="0" wp14:anchorId="07464D46" wp14:editId="2F0F275C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0E91C" w14:textId="77777777" w:rsidR="00F054B8" w:rsidRDefault="00F054B8">
      <w:pPr>
        <w:jc w:val="both"/>
      </w:pPr>
    </w:p>
    <w:p w14:paraId="58BBB19C" w14:textId="77777777" w:rsidR="00F054B8" w:rsidRPr="00F66A27" w:rsidRDefault="005C2144">
      <w:pPr>
        <w:jc w:val="center"/>
        <w:rPr>
          <w:b/>
          <w:sz w:val="40"/>
          <w:szCs w:val="40"/>
        </w:rPr>
      </w:pPr>
      <w:r w:rsidRPr="00F66A27">
        <w:rPr>
          <w:b/>
          <w:sz w:val="40"/>
          <w:szCs w:val="40"/>
        </w:rPr>
        <w:t xml:space="preserve">SYLLABUS de Systèmes </w:t>
      </w:r>
      <w:r w:rsidR="00E868E3" w:rsidRPr="00F66A27">
        <w:rPr>
          <w:b/>
          <w:sz w:val="40"/>
          <w:szCs w:val="40"/>
        </w:rPr>
        <w:t xml:space="preserve">agro-pastoraux et </w:t>
      </w:r>
      <w:r w:rsidRPr="00F66A27">
        <w:rPr>
          <w:b/>
          <w:sz w:val="40"/>
          <w:szCs w:val="40"/>
        </w:rPr>
        <w:t xml:space="preserve">forestiers  </w:t>
      </w:r>
    </w:p>
    <w:p w14:paraId="339990BA" w14:textId="77777777" w:rsidR="00F054B8" w:rsidRDefault="00F054B8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F054B8" w14:paraId="2C93E178" w14:textId="77777777">
        <w:tc>
          <w:tcPr>
            <w:tcW w:w="2943" w:type="dxa"/>
            <w:shd w:val="clear" w:color="auto" w:fill="F2F2F2" w:themeFill="background1" w:themeFillShade="F2"/>
          </w:tcPr>
          <w:p w14:paraId="25520E5B" w14:textId="77777777" w:rsidR="00F054B8" w:rsidRDefault="005C21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Enseignant : </w:t>
            </w:r>
          </w:p>
          <w:p w14:paraId="57FD8A48" w14:textId="6B95B01D" w:rsidR="00F054B8" w:rsidRDefault="00F054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EC21A" w14:textId="34318682" w:rsidR="00F054B8" w:rsidRDefault="005C2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237EA">
              <w:rPr>
                <w:rFonts w:ascii="Arial" w:hAnsi="Arial" w:cs="Arial"/>
                <w:sz w:val="20"/>
                <w:szCs w:val="20"/>
              </w:rPr>
              <w:t>rigitte</w:t>
            </w:r>
            <w:r>
              <w:rPr>
                <w:rFonts w:ascii="Arial" w:hAnsi="Arial" w:cs="Arial"/>
                <w:sz w:val="20"/>
                <w:szCs w:val="20"/>
              </w:rPr>
              <w:t xml:space="preserve"> TALON</w:t>
            </w:r>
            <w:r w:rsidR="002237EA">
              <w:rPr>
                <w:rFonts w:ascii="Arial" w:hAnsi="Arial" w:cs="Arial"/>
                <w:sz w:val="20"/>
                <w:szCs w:val="20"/>
              </w:rPr>
              <w:t>, Maitre de conférences</w:t>
            </w:r>
            <w:r w:rsidR="0059182D">
              <w:rPr>
                <w:rFonts w:ascii="Arial" w:hAnsi="Arial" w:cs="Arial"/>
                <w:sz w:val="20"/>
                <w:szCs w:val="20"/>
              </w:rPr>
              <w:t xml:space="preserve"> en écologie</w:t>
            </w:r>
            <w:r w:rsidR="002237EA">
              <w:rPr>
                <w:rFonts w:ascii="Arial" w:hAnsi="Arial" w:cs="Arial"/>
                <w:sz w:val="20"/>
                <w:szCs w:val="20"/>
              </w:rPr>
              <w:t>, AMU</w:t>
            </w:r>
          </w:p>
          <w:p w14:paraId="6EC0A022" w14:textId="663B053B" w:rsidR="00FA4CCF" w:rsidRDefault="00BC14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VIEUX, CERPAM</w:t>
            </w:r>
          </w:p>
          <w:p w14:paraId="2F592009" w14:textId="77777777" w:rsidR="00F054B8" w:rsidRDefault="00F05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092EC2C7" w14:textId="77777777" w:rsidR="00F054B8" w:rsidRDefault="005C21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Descriptions </w:t>
            </w:r>
          </w:p>
          <w:p w14:paraId="61F30709" w14:textId="61CE2A6F" w:rsidR="00F054B8" w:rsidRDefault="005C21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horaire global : 15</w:t>
            </w:r>
            <w:r w:rsidR="00FF78F8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CM</w:t>
            </w:r>
            <w:r w:rsidR="00E868E3">
              <w:rPr>
                <w:rFonts w:ascii="Arial" w:hAnsi="Arial" w:cs="Arial"/>
                <w:sz w:val="20"/>
                <w:szCs w:val="20"/>
              </w:rPr>
              <w:t>/6</w:t>
            </w:r>
            <w:r w:rsidR="00FF78F8">
              <w:rPr>
                <w:rFonts w:ascii="Arial" w:hAnsi="Arial" w:cs="Arial"/>
                <w:sz w:val="20"/>
                <w:szCs w:val="20"/>
              </w:rPr>
              <w:t>h</w:t>
            </w:r>
            <w:r w:rsidR="00E868E3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361CDB2" w14:textId="77777777" w:rsidR="00F054B8" w:rsidRDefault="005C21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Informations </w:t>
            </w:r>
          </w:p>
          <w:p w14:paraId="1A1CEEF2" w14:textId="77777777" w:rsidR="00F054B8" w:rsidRDefault="005C21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Diplôme </w:t>
            </w:r>
            <w:r>
              <w:rPr>
                <w:rFonts w:ascii="Arial" w:hAnsi="Arial" w:cs="Arial"/>
                <w:b/>
                <w:sz w:val="20"/>
                <w:szCs w:val="20"/>
              </w:rPr>
              <w:t>: M1 GDTM</w:t>
            </w:r>
          </w:p>
          <w:p w14:paraId="6307861D" w14:textId="77777777" w:rsidR="00F054B8" w:rsidRDefault="005C2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Composante : Faculté d’Economie et de Gestion</w:t>
            </w:r>
          </w:p>
          <w:p w14:paraId="32B0FC53" w14:textId="77777777" w:rsidR="00F054B8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http://feg.univ-amu.fr/" w:history="1">
              <w:r w:rsidR="005C2144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http://feg.univ-amu.fr/</w:t>
              </w:r>
            </w:hyperlink>
            <w:r w:rsidR="005C21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CCC44F" w14:textId="77777777" w:rsidR="00F054B8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http://formations.univ-amu.fr" w:history="1">
              <w:r w:rsidR="005C2144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403D791B" w14:textId="77777777" w:rsidR="00F054B8" w:rsidRDefault="00F054B8">
      <w:pPr>
        <w:jc w:val="both"/>
        <w:rPr>
          <w:sz w:val="40"/>
          <w:szCs w:val="40"/>
        </w:rPr>
        <w:sectPr w:rsidR="00F054B8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15BE9B6" w14:textId="77777777" w:rsidR="00F054B8" w:rsidRDefault="00F054B8">
      <w:pPr>
        <w:jc w:val="both"/>
        <w:rPr>
          <w:sz w:val="16"/>
          <w:szCs w:val="16"/>
        </w:rPr>
      </w:pPr>
    </w:p>
    <w:p w14:paraId="0E21A9FC" w14:textId="77777777" w:rsidR="00F054B8" w:rsidRDefault="00F054B8">
      <w:pPr>
        <w:shd w:val="clear" w:color="auto" w:fill="F2F2F2" w:themeFill="background1" w:themeFillShade="F2"/>
        <w:spacing w:after="0" w:line="240" w:lineRule="auto"/>
        <w:jc w:val="both"/>
        <w:rPr>
          <w:b/>
          <w:color w:val="2E74B5"/>
          <w:sz w:val="28"/>
          <w:szCs w:val="28"/>
        </w:rPr>
        <w:sectPr w:rsidR="00F054B8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3C82EB3C" w14:textId="77777777" w:rsidR="00F054B8" w:rsidRPr="00F66A27" w:rsidRDefault="005C214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F66A27">
        <w:rPr>
          <w:b/>
          <w:sz w:val="28"/>
          <w:szCs w:val="28"/>
        </w:rPr>
        <w:t>OBJECTIFS</w:t>
      </w:r>
    </w:p>
    <w:p w14:paraId="0587299A" w14:textId="77777777" w:rsidR="00F054B8" w:rsidRPr="00F66A27" w:rsidRDefault="00F054B8" w:rsidP="00F66A27">
      <w:pPr>
        <w:pStyle w:val="Corpsdetexte"/>
        <w:rPr>
          <w:bCs/>
        </w:rPr>
      </w:pPr>
      <w:bookmarkStart w:id="0" w:name="OLE_LINK10"/>
      <w:bookmarkStart w:id="1" w:name="OLE_LINK9"/>
      <w:bookmarkEnd w:id="0"/>
      <w:bookmarkEnd w:id="1"/>
    </w:p>
    <w:p w14:paraId="2D53B364" w14:textId="373AE4C4" w:rsidR="00F054B8" w:rsidRPr="00F66A27" w:rsidRDefault="005C2144">
      <w:pPr>
        <w:pStyle w:val="Corpsdetexte"/>
      </w:pPr>
      <w:r w:rsidRPr="00F66A27">
        <w:t xml:space="preserve">L’objectif du cours est de fournir aux étudiants des clefs de lecture des territoires de montagne à partir d’une approche centrée sur les écosystèmes forestiers et pastoraux, étroitement imbriqués, et dont les rôles </w:t>
      </w:r>
      <w:r w:rsidR="00A7260E">
        <w:t xml:space="preserve">écosystémiques </w:t>
      </w:r>
      <w:proofErr w:type="spellStart"/>
      <w:r w:rsidRPr="00F66A27">
        <w:t>écréatifs</w:t>
      </w:r>
      <w:proofErr w:type="spellEnd"/>
      <w:r w:rsidRPr="00F66A27">
        <w:t xml:space="preserve"> aussi bien qu’économiques sont majeurs. Le but est de sensibiliser les futurs acteurs socio-économiques du territoire aux différentes questions </w:t>
      </w:r>
      <w:proofErr w:type="spellStart"/>
      <w:r w:rsidRPr="00F66A27">
        <w:t>sylvo-pastorales</w:t>
      </w:r>
      <w:proofErr w:type="spellEnd"/>
      <w:r w:rsidRPr="00F66A27">
        <w:t>.</w:t>
      </w:r>
    </w:p>
    <w:p w14:paraId="7F15D0E0" w14:textId="77777777" w:rsidR="00F054B8" w:rsidRDefault="00F054B8">
      <w:pPr>
        <w:pStyle w:val="Corpsdetexte"/>
      </w:pPr>
    </w:p>
    <w:p w14:paraId="3CF2BF39" w14:textId="77777777" w:rsidR="00B1162A" w:rsidRPr="00F66A27" w:rsidRDefault="00B1162A">
      <w:pPr>
        <w:pStyle w:val="Corpsdetexte"/>
      </w:pPr>
    </w:p>
    <w:p w14:paraId="02FB2182" w14:textId="77777777" w:rsidR="00F054B8" w:rsidRPr="00F66A27" w:rsidRDefault="005C214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F66A27">
        <w:rPr>
          <w:b/>
          <w:sz w:val="28"/>
          <w:szCs w:val="28"/>
        </w:rPr>
        <w:t>PLAN DU COURS</w:t>
      </w:r>
    </w:p>
    <w:p w14:paraId="1F2E210F" w14:textId="77777777" w:rsidR="00B1162A" w:rsidRDefault="00B1162A">
      <w:pPr>
        <w:spacing w:after="0" w:line="240" w:lineRule="auto"/>
        <w:jc w:val="both"/>
      </w:pPr>
    </w:p>
    <w:p w14:paraId="77411CB7" w14:textId="0F468377" w:rsidR="00F054B8" w:rsidRPr="00F66A27" w:rsidRDefault="00674936">
      <w:pPr>
        <w:spacing w:after="0" w:line="240" w:lineRule="auto"/>
        <w:jc w:val="both"/>
      </w:pPr>
      <w:r>
        <w:t>-</w:t>
      </w:r>
      <w:r w:rsidR="005C2144" w:rsidRPr="00F66A27">
        <w:t xml:space="preserve"> Qu’est-ce qu’un alpage ?  Loi de 1972, diversité et gestion des milieux pâturés, équipements, diagnostiques pastoraux. Saisonnalité, transhumance. Un espace à partager : rôle multiusage de l’espace pastoral.</w:t>
      </w:r>
      <w:r w:rsidR="005C2144" w:rsidRPr="00F66A27">
        <w:rPr>
          <w:rFonts w:ascii="Droid Serif" w:hAnsi="Droid Serif"/>
          <w:sz w:val="36"/>
          <w:szCs w:val="36"/>
        </w:rPr>
        <w:t xml:space="preserve"> </w:t>
      </w:r>
    </w:p>
    <w:p w14:paraId="17F783EF" w14:textId="3617D54A" w:rsidR="00F054B8" w:rsidRPr="00F66A27" w:rsidRDefault="00674936">
      <w:pPr>
        <w:shd w:val="clear" w:color="auto" w:fill="FFFFFF" w:themeFill="background1"/>
        <w:spacing w:after="0" w:line="240" w:lineRule="auto"/>
        <w:jc w:val="both"/>
      </w:pPr>
      <w:r>
        <w:t>-</w:t>
      </w:r>
      <w:r w:rsidR="005C2144" w:rsidRPr="00F66A27">
        <w:t xml:space="preserve"> Définition</w:t>
      </w:r>
      <w:r w:rsidR="00E116C1">
        <w:t>s et description</w:t>
      </w:r>
      <w:r w:rsidR="005C2144" w:rsidRPr="00F66A27">
        <w:t xml:space="preserve"> de l’écosystème forestier</w:t>
      </w:r>
      <w:r w:rsidR="00823826">
        <w:t xml:space="preserve"> et des</w:t>
      </w:r>
      <w:r w:rsidR="005C2144" w:rsidRPr="00F66A27">
        <w:t xml:space="preserve"> </w:t>
      </w:r>
      <w:r w:rsidR="00823826">
        <w:t>s</w:t>
      </w:r>
      <w:r w:rsidR="005C2144" w:rsidRPr="00F66A27">
        <w:t>ervices écosystémiques</w:t>
      </w:r>
      <w:r w:rsidR="002D6CAD">
        <w:t xml:space="preserve"> associés</w:t>
      </w:r>
      <w:r w:rsidR="005C2144" w:rsidRPr="00F66A27">
        <w:t xml:space="preserve">. </w:t>
      </w:r>
      <w:r w:rsidR="00B86292">
        <w:t xml:space="preserve">Perturbation et résilience. Biodiversité forêt gérée versus non gérée. </w:t>
      </w:r>
      <w:r w:rsidR="005C2144" w:rsidRPr="00F66A27">
        <w:t xml:space="preserve">Histoire de la déforestation en </w:t>
      </w:r>
      <w:r w:rsidR="00B86292">
        <w:t>France en général et Alpes du Sud en particulier</w:t>
      </w:r>
      <w:r w:rsidR="005C2144" w:rsidRPr="00F66A27">
        <w:t xml:space="preserve">. Les politiques de reboisement (RTM). Importance historique du </w:t>
      </w:r>
      <w:proofErr w:type="spellStart"/>
      <w:r w:rsidR="005C2144" w:rsidRPr="00F66A27">
        <w:t>sylvo-pastoralisme</w:t>
      </w:r>
      <w:proofErr w:type="spellEnd"/>
      <w:r w:rsidR="005C2144" w:rsidRPr="00F66A27">
        <w:t xml:space="preserve"> dans la structure actuelle des forêts d’altitude.</w:t>
      </w:r>
    </w:p>
    <w:p w14:paraId="0D8D1E27" w14:textId="77777777" w:rsidR="00F054B8" w:rsidRDefault="00F054B8">
      <w:pPr>
        <w:shd w:val="clear" w:color="auto" w:fill="FFFFFF" w:themeFill="background1"/>
        <w:spacing w:after="0" w:line="240" w:lineRule="auto"/>
        <w:jc w:val="both"/>
      </w:pPr>
    </w:p>
    <w:p w14:paraId="2FE46858" w14:textId="77777777" w:rsidR="00B1162A" w:rsidRPr="00F66A27" w:rsidRDefault="00B1162A">
      <w:pPr>
        <w:shd w:val="clear" w:color="auto" w:fill="FFFFFF" w:themeFill="background1"/>
        <w:spacing w:after="0" w:line="240" w:lineRule="auto"/>
        <w:jc w:val="both"/>
      </w:pPr>
    </w:p>
    <w:p w14:paraId="64AD8D2D" w14:textId="77777777" w:rsidR="00F054B8" w:rsidRPr="00F66A27" w:rsidRDefault="005C214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F66A27">
        <w:rPr>
          <w:b/>
          <w:sz w:val="28"/>
          <w:szCs w:val="28"/>
        </w:rPr>
        <w:t>COMPETENCES VISEES</w:t>
      </w:r>
    </w:p>
    <w:p w14:paraId="50728505" w14:textId="77777777" w:rsidR="00B1162A" w:rsidRDefault="00B1162A">
      <w:pPr>
        <w:spacing w:after="0" w:line="240" w:lineRule="auto"/>
        <w:jc w:val="both"/>
      </w:pPr>
    </w:p>
    <w:p w14:paraId="710DD3E2" w14:textId="4172A89D" w:rsidR="00F054B8" w:rsidRPr="00F66A27" w:rsidRDefault="005C2144">
      <w:pPr>
        <w:spacing w:after="0" w:line="240" w:lineRule="auto"/>
        <w:jc w:val="both"/>
      </w:pPr>
      <w:r w:rsidRPr="00F66A27">
        <w:t>Mise en œuvre de connaissances interdisciplinaires relatives aux spécificités des socio-écosystèmes agro-forestiers de montagne pour la conduite de projets environnementaux.</w:t>
      </w:r>
    </w:p>
    <w:p w14:paraId="3A866B74" w14:textId="77777777" w:rsidR="00F054B8" w:rsidRDefault="00F054B8">
      <w:pPr>
        <w:spacing w:after="0" w:line="240" w:lineRule="auto"/>
        <w:jc w:val="both"/>
      </w:pPr>
    </w:p>
    <w:p w14:paraId="0D95B3B4" w14:textId="77777777" w:rsidR="00B1162A" w:rsidRDefault="00B1162A">
      <w:pPr>
        <w:spacing w:after="0" w:line="240" w:lineRule="auto"/>
        <w:jc w:val="both"/>
      </w:pPr>
    </w:p>
    <w:p w14:paraId="7830D893" w14:textId="77777777" w:rsidR="00F054B8" w:rsidRPr="0071047C" w:rsidRDefault="005C214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1047C">
        <w:rPr>
          <w:b/>
          <w:sz w:val="28"/>
          <w:szCs w:val="28"/>
        </w:rPr>
        <w:t>BIBLIOGRAPHIE</w:t>
      </w:r>
    </w:p>
    <w:p w14:paraId="642D291B" w14:textId="77777777" w:rsidR="00B1162A" w:rsidRDefault="00B1162A">
      <w:pPr>
        <w:spacing w:after="0" w:line="240" w:lineRule="auto"/>
        <w:jc w:val="both"/>
      </w:pPr>
    </w:p>
    <w:p w14:paraId="04F183F4" w14:textId="5465E5C9" w:rsidR="00F054B8" w:rsidRPr="001D6398" w:rsidRDefault="005C2144">
      <w:pPr>
        <w:spacing w:after="0" w:line="240" w:lineRule="auto"/>
        <w:jc w:val="both"/>
        <w:rPr>
          <w:i/>
        </w:rPr>
      </w:pPr>
      <w:r w:rsidRPr="001D6398">
        <w:t xml:space="preserve">Eychenne C., </w:t>
      </w:r>
      <w:proofErr w:type="spellStart"/>
      <w:r w:rsidRPr="001D6398">
        <w:t>Buclet</w:t>
      </w:r>
      <w:proofErr w:type="spellEnd"/>
      <w:r w:rsidRPr="001D6398">
        <w:t xml:space="preserve"> N. (</w:t>
      </w:r>
      <w:proofErr w:type="spellStart"/>
      <w:r w:rsidRPr="001D6398">
        <w:t>dir</w:t>
      </w:r>
      <w:proofErr w:type="spellEnd"/>
      <w:r w:rsidRPr="001D6398">
        <w:t xml:space="preserve">.), 2017. </w:t>
      </w:r>
      <w:r w:rsidRPr="001D6398">
        <w:rPr>
          <w:i/>
        </w:rPr>
        <w:t>Activités pastorales et dynamiques territoriales. Quelles articulations ? Quelles synergies ?</w:t>
      </w:r>
      <w:r w:rsidRPr="001D6398">
        <w:t xml:space="preserve"> </w:t>
      </w:r>
      <w:proofErr w:type="spellStart"/>
      <w:r w:rsidRPr="001D6398">
        <w:t>Pastum</w:t>
      </w:r>
      <w:proofErr w:type="spellEnd"/>
      <w:r w:rsidRPr="001D6398">
        <w:t xml:space="preserve"> hors-série. Association Française de Pastoralisme et Cardère éditeur, 128 p. </w:t>
      </w:r>
      <w:r w:rsidRPr="001D6398">
        <w:rPr>
          <w:i/>
        </w:rPr>
        <w:t>Dispo BU Gap</w:t>
      </w:r>
    </w:p>
    <w:p w14:paraId="405FE78E" w14:textId="77777777" w:rsidR="00F054B8" w:rsidRPr="001D6398" w:rsidRDefault="005C2144">
      <w:pPr>
        <w:spacing w:after="0" w:line="240" w:lineRule="auto"/>
        <w:jc w:val="both"/>
        <w:rPr>
          <w:i/>
        </w:rPr>
      </w:pPr>
      <w:proofErr w:type="spellStart"/>
      <w:r w:rsidRPr="001D6398">
        <w:t>Fischesser</w:t>
      </w:r>
      <w:proofErr w:type="spellEnd"/>
      <w:r w:rsidRPr="001D6398">
        <w:t xml:space="preserve">, B. 2009. La Vie illustrée de la forêt. Éd. </w:t>
      </w:r>
      <w:proofErr w:type="gramStart"/>
      <w:r w:rsidRPr="001D6398">
        <w:t>de</w:t>
      </w:r>
      <w:proofErr w:type="gramEnd"/>
      <w:r w:rsidRPr="001D6398">
        <w:t xml:space="preserve"> la Martinière. </w:t>
      </w:r>
      <w:r w:rsidRPr="001D6398">
        <w:rPr>
          <w:i/>
        </w:rPr>
        <w:t>Dispo BU Gap.</w:t>
      </w:r>
    </w:p>
    <w:p w14:paraId="3A430A1A" w14:textId="77777777" w:rsidR="00F054B8" w:rsidRPr="001D6398" w:rsidRDefault="005C2144">
      <w:pPr>
        <w:spacing w:after="0" w:line="240" w:lineRule="auto"/>
        <w:jc w:val="both"/>
        <w:rPr>
          <w:i/>
        </w:rPr>
      </w:pPr>
      <w:proofErr w:type="spellStart"/>
      <w:r w:rsidRPr="001D6398">
        <w:t>Corvol</w:t>
      </w:r>
      <w:proofErr w:type="spellEnd"/>
      <w:r w:rsidRPr="001D6398">
        <w:t xml:space="preserve">, A., </w:t>
      </w:r>
      <w:proofErr w:type="spellStart"/>
      <w:r w:rsidRPr="001D6398">
        <w:t>Dereix</w:t>
      </w:r>
      <w:proofErr w:type="spellEnd"/>
      <w:r w:rsidRPr="001D6398">
        <w:t xml:space="preserve">, C., </w:t>
      </w:r>
      <w:proofErr w:type="spellStart"/>
      <w:r w:rsidRPr="001D6398">
        <w:t>Gresser</w:t>
      </w:r>
      <w:proofErr w:type="spellEnd"/>
      <w:r w:rsidRPr="001D6398">
        <w:t xml:space="preserve">, P., &amp; </w:t>
      </w:r>
      <w:proofErr w:type="spellStart"/>
      <w:r w:rsidRPr="001D6398">
        <w:t>Lormant</w:t>
      </w:r>
      <w:proofErr w:type="spellEnd"/>
      <w:r w:rsidRPr="001D6398">
        <w:t xml:space="preserve">, F. 2014. </w:t>
      </w:r>
      <w:r w:rsidRPr="001D6398">
        <w:rPr>
          <w:i/>
        </w:rPr>
        <w:t>Forêt et montagn</w:t>
      </w:r>
      <w:r w:rsidRPr="001D6398">
        <w:t xml:space="preserve">e. Actes du colloque international organisé au Palais des congrès de Chambéry, du 12 au 14 septembre 2012 (418 p.). L'Harmattan.  </w:t>
      </w:r>
      <w:r w:rsidRPr="001D6398">
        <w:rPr>
          <w:i/>
        </w:rPr>
        <w:t>Dispo BU Gap</w:t>
      </w:r>
    </w:p>
    <w:p w14:paraId="38E76748" w14:textId="77777777" w:rsidR="00F054B8" w:rsidRDefault="00F054B8">
      <w:pPr>
        <w:spacing w:after="0" w:line="240" w:lineRule="auto"/>
        <w:jc w:val="both"/>
      </w:pPr>
    </w:p>
    <w:p w14:paraId="23CFC6FA" w14:textId="77777777" w:rsidR="00B1162A" w:rsidRPr="001D6398" w:rsidRDefault="00B1162A">
      <w:pPr>
        <w:spacing w:after="0" w:line="240" w:lineRule="auto"/>
        <w:jc w:val="both"/>
      </w:pPr>
    </w:p>
    <w:p w14:paraId="2071F4D9" w14:textId="77777777" w:rsidR="00F054B8" w:rsidRPr="00F66A27" w:rsidRDefault="005C214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F66A27">
        <w:rPr>
          <w:b/>
          <w:sz w:val="28"/>
          <w:szCs w:val="28"/>
        </w:rPr>
        <w:t xml:space="preserve">PRE-REQUIS </w:t>
      </w:r>
    </w:p>
    <w:p w14:paraId="2F1F87C7" w14:textId="77777777" w:rsidR="00B1162A" w:rsidRDefault="00B1162A">
      <w:pPr>
        <w:pStyle w:val="Corpsdetexte"/>
      </w:pPr>
    </w:p>
    <w:p w14:paraId="4ECAEB71" w14:textId="75112E06" w:rsidR="00F054B8" w:rsidRPr="00F66A27" w:rsidRDefault="005C2144">
      <w:pPr>
        <w:pStyle w:val="Corpsdetexte"/>
      </w:pPr>
      <w:r w:rsidRPr="00F66A27">
        <w:t>Approche socio-écosystémique des territoires de montagne</w:t>
      </w:r>
      <w:r w:rsidR="00F66A27">
        <w:t>.</w:t>
      </w:r>
    </w:p>
    <w:p w14:paraId="59B73A3F" w14:textId="77777777" w:rsidR="00F054B8" w:rsidRDefault="00F054B8">
      <w:pPr>
        <w:pStyle w:val="Corpsdetexte"/>
      </w:pPr>
    </w:p>
    <w:p w14:paraId="4D94EFE3" w14:textId="77777777" w:rsidR="00B1162A" w:rsidRPr="00F66A27" w:rsidRDefault="00B1162A">
      <w:pPr>
        <w:pStyle w:val="Corpsdetexte"/>
      </w:pPr>
    </w:p>
    <w:p w14:paraId="654267D0" w14:textId="77777777" w:rsidR="00F054B8" w:rsidRPr="00F66A27" w:rsidRDefault="005C214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F66A27">
        <w:rPr>
          <w:b/>
          <w:sz w:val="28"/>
          <w:szCs w:val="28"/>
        </w:rPr>
        <w:t>MOTS CLES</w:t>
      </w:r>
    </w:p>
    <w:p w14:paraId="14988358" w14:textId="77777777" w:rsidR="00B1162A" w:rsidRDefault="00B1162A">
      <w:pPr>
        <w:pStyle w:val="Corpsdetexte"/>
        <w:rPr>
          <w:rFonts w:cs="Arial"/>
        </w:rPr>
      </w:pPr>
    </w:p>
    <w:p w14:paraId="3F958A1A" w14:textId="1B39D476" w:rsidR="00F054B8" w:rsidRPr="00F66A27" w:rsidRDefault="005C2144">
      <w:pPr>
        <w:pStyle w:val="Corpsdetexte"/>
        <w:rPr>
          <w:rFonts w:cs="Arial"/>
        </w:rPr>
      </w:pPr>
      <w:r w:rsidRPr="00F66A27">
        <w:rPr>
          <w:rFonts w:cs="Arial"/>
        </w:rPr>
        <w:t>Pastoralisme – Forêt</w:t>
      </w:r>
      <w:r w:rsidR="00784D1C">
        <w:rPr>
          <w:rFonts w:cs="Arial"/>
        </w:rPr>
        <w:t xml:space="preserve"> </w:t>
      </w:r>
      <w:r w:rsidRPr="00F66A27">
        <w:rPr>
          <w:rFonts w:cs="Arial"/>
        </w:rPr>
        <w:t>- Activités anthropiques</w:t>
      </w:r>
      <w:r w:rsidR="00784D1C">
        <w:rPr>
          <w:rFonts w:cs="Arial"/>
        </w:rPr>
        <w:t xml:space="preserve"> </w:t>
      </w:r>
      <w:r w:rsidRPr="00F66A27">
        <w:rPr>
          <w:rFonts w:cs="Arial"/>
        </w:rPr>
        <w:t xml:space="preserve">- </w:t>
      </w:r>
      <w:r w:rsidR="00784D1C">
        <w:rPr>
          <w:rFonts w:cs="Arial"/>
        </w:rPr>
        <w:t>A</w:t>
      </w:r>
      <w:r w:rsidRPr="00F66A27">
        <w:rPr>
          <w:rFonts w:cs="Arial"/>
        </w:rPr>
        <w:t>gro-</w:t>
      </w:r>
      <w:proofErr w:type="spellStart"/>
      <w:r w:rsidRPr="00F66A27">
        <w:rPr>
          <w:rFonts w:cs="Arial"/>
        </w:rPr>
        <w:t>sylvo</w:t>
      </w:r>
      <w:proofErr w:type="spellEnd"/>
      <w:r w:rsidRPr="00F66A27">
        <w:rPr>
          <w:rFonts w:cs="Arial"/>
        </w:rPr>
        <w:t>-pastoralisme</w:t>
      </w:r>
      <w:r w:rsidR="00784D1C">
        <w:rPr>
          <w:rFonts w:cs="Arial"/>
        </w:rPr>
        <w:t xml:space="preserve"> </w:t>
      </w:r>
      <w:r w:rsidRPr="00F66A27">
        <w:rPr>
          <w:rFonts w:cs="Arial"/>
        </w:rPr>
        <w:t xml:space="preserve">- </w:t>
      </w:r>
      <w:r w:rsidR="00A54D5C">
        <w:rPr>
          <w:rFonts w:cs="Arial"/>
        </w:rPr>
        <w:t>Gestion forestière et filière bois -</w:t>
      </w:r>
      <w:r w:rsidR="00784D1C">
        <w:rPr>
          <w:rFonts w:cs="Arial"/>
        </w:rPr>
        <w:t xml:space="preserve"> </w:t>
      </w:r>
      <w:r w:rsidRPr="00F66A27">
        <w:rPr>
          <w:rFonts w:cs="Arial"/>
        </w:rPr>
        <w:t>Economie des territoires</w:t>
      </w:r>
    </w:p>
    <w:p w14:paraId="66DFE4BB" w14:textId="77777777" w:rsidR="00F054B8" w:rsidRDefault="00F054B8">
      <w:pPr>
        <w:pStyle w:val="Corpsdetexte"/>
        <w:rPr>
          <w:rFonts w:cs="Arial"/>
        </w:rPr>
      </w:pPr>
    </w:p>
    <w:p w14:paraId="1F870E3C" w14:textId="77777777" w:rsidR="00B1162A" w:rsidRPr="00F66A27" w:rsidRDefault="00B1162A">
      <w:pPr>
        <w:pStyle w:val="Corpsdetexte"/>
        <w:rPr>
          <w:rFonts w:cs="Arial"/>
        </w:rPr>
      </w:pPr>
    </w:p>
    <w:p w14:paraId="3656B93E" w14:textId="77777777" w:rsidR="00F054B8" w:rsidRPr="00F66A27" w:rsidRDefault="005C214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F66A27">
        <w:rPr>
          <w:b/>
          <w:sz w:val="28"/>
          <w:szCs w:val="28"/>
        </w:rPr>
        <w:t>MODALITES D’EVALUATION</w:t>
      </w:r>
    </w:p>
    <w:p w14:paraId="4D25F3A7" w14:textId="77777777" w:rsidR="00B1162A" w:rsidRDefault="00B1162A">
      <w:pPr>
        <w:pStyle w:val="Corpsdetexte"/>
        <w:rPr>
          <w:rFonts w:cs="Arial"/>
        </w:rPr>
      </w:pPr>
    </w:p>
    <w:p w14:paraId="380D5B29" w14:textId="39F37D98" w:rsidR="00F054B8" w:rsidRPr="00F66A27" w:rsidRDefault="005C2144">
      <w:pPr>
        <w:pStyle w:val="Corpsdetexte"/>
        <w:rPr>
          <w:rFonts w:cs="Arial"/>
        </w:rPr>
      </w:pPr>
      <w:proofErr w:type="spellStart"/>
      <w:r w:rsidRPr="00F66A27">
        <w:rPr>
          <w:rFonts w:cs="Arial"/>
        </w:rPr>
        <w:t>Veuillez</w:t>
      </w:r>
      <w:r w:rsidR="00F66A27">
        <w:rPr>
          <w:rFonts w:cs="Arial"/>
        </w:rPr>
        <w:t xml:space="preserve"> </w:t>
      </w:r>
      <w:r w:rsidRPr="00F66A27">
        <w:rPr>
          <w:rFonts w:cs="Arial"/>
        </w:rPr>
        <w:t>vous</w:t>
      </w:r>
      <w:proofErr w:type="spellEnd"/>
      <w:r w:rsidRPr="00F66A27">
        <w:rPr>
          <w:rFonts w:cs="Arial"/>
        </w:rPr>
        <w:t xml:space="preserve"> référer au document Modalités de Contrôle des Connaissances (MCC) en ligne sur le site de la FEG</w:t>
      </w:r>
    </w:p>
    <w:p w14:paraId="736F135A" w14:textId="77777777" w:rsidR="00F054B8" w:rsidRPr="00F66A27" w:rsidRDefault="00F054B8">
      <w:pPr>
        <w:pStyle w:val="Corpsdetexte"/>
        <w:rPr>
          <w:rFonts w:cs="Arial"/>
        </w:rPr>
      </w:pPr>
    </w:p>
    <w:sectPr w:rsidR="00F054B8" w:rsidRPr="00F66A27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5AB04" w14:textId="77777777" w:rsidR="002C1741" w:rsidRDefault="002C1741">
      <w:pPr>
        <w:spacing w:after="0" w:line="240" w:lineRule="auto"/>
      </w:pPr>
      <w:r>
        <w:separator/>
      </w:r>
    </w:p>
  </w:endnote>
  <w:endnote w:type="continuationSeparator" w:id="0">
    <w:p w14:paraId="1197B888" w14:textId="77777777" w:rsidR="002C1741" w:rsidRDefault="002C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Droid 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08DB5" w14:textId="77777777" w:rsidR="00F054B8" w:rsidRDefault="00F054B8">
    <w:pPr>
      <w:pStyle w:val="Pieddepage"/>
    </w:pPr>
  </w:p>
  <w:p w14:paraId="506932E4" w14:textId="77777777" w:rsidR="00F054B8" w:rsidRDefault="00F054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A8451" w14:textId="77777777" w:rsidR="002C1741" w:rsidRDefault="002C1741">
      <w:pPr>
        <w:spacing w:after="0" w:line="240" w:lineRule="auto"/>
      </w:pPr>
      <w:r>
        <w:separator/>
      </w:r>
    </w:p>
  </w:footnote>
  <w:footnote w:type="continuationSeparator" w:id="0">
    <w:p w14:paraId="03E9BDFE" w14:textId="77777777" w:rsidR="002C1741" w:rsidRDefault="002C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3E58"/>
    <w:multiLevelType w:val="hybridMultilevel"/>
    <w:tmpl w:val="1098DCE6"/>
    <w:lvl w:ilvl="0" w:tplc="02F246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BCCD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D063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88C3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92ED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BCED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C220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3033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40FC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5111D"/>
    <w:multiLevelType w:val="hybridMultilevel"/>
    <w:tmpl w:val="6762B03C"/>
    <w:lvl w:ilvl="0" w:tplc="79DED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BAF9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0643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184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D2BB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48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8F5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684A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74BB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6745D"/>
    <w:multiLevelType w:val="hybridMultilevel"/>
    <w:tmpl w:val="A5342E48"/>
    <w:lvl w:ilvl="0" w:tplc="E9947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98B92E">
      <w:start w:val="1"/>
      <w:numFmt w:val="decimal"/>
      <w:lvlText w:val=""/>
      <w:lvlJc w:val="left"/>
    </w:lvl>
    <w:lvl w:ilvl="2" w:tplc="9B5EFD2A">
      <w:start w:val="1"/>
      <w:numFmt w:val="decimal"/>
      <w:lvlText w:val=""/>
      <w:lvlJc w:val="left"/>
    </w:lvl>
    <w:lvl w:ilvl="3" w:tplc="F52A0602">
      <w:start w:val="1"/>
      <w:numFmt w:val="decimal"/>
      <w:lvlText w:val=""/>
      <w:lvlJc w:val="left"/>
    </w:lvl>
    <w:lvl w:ilvl="4" w:tplc="BBC886D4">
      <w:start w:val="1"/>
      <w:numFmt w:val="decimal"/>
      <w:lvlText w:val=""/>
      <w:lvlJc w:val="left"/>
    </w:lvl>
    <w:lvl w:ilvl="5" w:tplc="DB446BD4">
      <w:start w:val="1"/>
      <w:numFmt w:val="decimal"/>
      <w:lvlText w:val=""/>
      <w:lvlJc w:val="left"/>
    </w:lvl>
    <w:lvl w:ilvl="6" w:tplc="46F8E574">
      <w:start w:val="1"/>
      <w:numFmt w:val="decimal"/>
      <w:lvlText w:val=""/>
      <w:lvlJc w:val="left"/>
    </w:lvl>
    <w:lvl w:ilvl="7" w:tplc="198EB0D8">
      <w:start w:val="1"/>
      <w:numFmt w:val="decimal"/>
      <w:lvlText w:val=""/>
      <w:lvlJc w:val="left"/>
    </w:lvl>
    <w:lvl w:ilvl="8" w:tplc="BA7CD4AC">
      <w:start w:val="1"/>
      <w:numFmt w:val="decimal"/>
      <w:lvlText w:val=""/>
      <w:lvlJc w:val="left"/>
    </w:lvl>
  </w:abstractNum>
  <w:abstractNum w:abstractNumId="3" w15:restartNumberingAfterBreak="0">
    <w:nsid w:val="533274EA"/>
    <w:multiLevelType w:val="hybridMultilevel"/>
    <w:tmpl w:val="162E3026"/>
    <w:lvl w:ilvl="0" w:tplc="68E81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0B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2A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07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C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AA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41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08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43960">
    <w:abstractNumId w:val="3"/>
  </w:num>
  <w:num w:numId="2" w16cid:durableId="687028387">
    <w:abstractNumId w:val="2"/>
  </w:num>
  <w:num w:numId="3" w16cid:durableId="1744639851">
    <w:abstractNumId w:val="0"/>
  </w:num>
  <w:num w:numId="4" w16cid:durableId="212156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B8"/>
    <w:rsid w:val="00052A92"/>
    <w:rsid w:val="001D6398"/>
    <w:rsid w:val="002237EA"/>
    <w:rsid w:val="002C1741"/>
    <w:rsid w:val="002D6CAD"/>
    <w:rsid w:val="0059182D"/>
    <w:rsid w:val="005C2144"/>
    <w:rsid w:val="00674936"/>
    <w:rsid w:val="006D3710"/>
    <w:rsid w:val="0071047C"/>
    <w:rsid w:val="00784D1C"/>
    <w:rsid w:val="00823826"/>
    <w:rsid w:val="00837BAA"/>
    <w:rsid w:val="00A54D5C"/>
    <w:rsid w:val="00A7260E"/>
    <w:rsid w:val="00AB0DB5"/>
    <w:rsid w:val="00AE4A4C"/>
    <w:rsid w:val="00B1162A"/>
    <w:rsid w:val="00B86292"/>
    <w:rsid w:val="00BB495C"/>
    <w:rsid w:val="00BC14B0"/>
    <w:rsid w:val="00E116C1"/>
    <w:rsid w:val="00E868E3"/>
    <w:rsid w:val="00F054B8"/>
    <w:rsid w:val="00F66A27"/>
    <w:rsid w:val="00FA4CCF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0224"/>
  <w15:docId w15:val="{62255BDE-9DF8-4EC3-B363-EAE94645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style7style9">
    <w:name w:val="style7 style9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23</cp:revision>
  <dcterms:created xsi:type="dcterms:W3CDTF">2020-11-25T10:56:00Z</dcterms:created>
  <dcterms:modified xsi:type="dcterms:W3CDTF">2025-03-07T14:59:00Z</dcterms:modified>
</cp:coreProperties>
</file>